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TOWN OF LEYDEN CONSERVATION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MEETING 4/30/24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Commission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Evan Abramson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Janell Howard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Karen O’Neil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Don Sadowsky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Participants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Chris Ergill [check spelling]]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David Lablanc [check spelling]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W. Leyden Road logging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Owner was supposed to be at meeting, did not attend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Stream is 200’ away from cutting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Cut for view and for logging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Evan saw a tree felled over the stream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Will probably ask owner to have a wetlands scientist flag the wetlands and write a report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Then, either commit to staying more than 100’ of wetland or to have ConCom look at the property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Evan explained the approval process, including having an aquatic biologist do an analysis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Evan suggests giving a couple aquatic biologist names to owner: Ward Smith in Wendell, Wendell Wetlands Services, or (2) contact Associations of Massachusetts Wetlands Scientists, (3) Maryanne Dipinto in Hubbardston, MA (Three Oaks Environmental LLC)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Only flag the jurisdictional wetlands under WPA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If trees in wetland are inadvertently felled, will require replanting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Email RDA to Commission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Permit for mechanical control of beaver dam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Bill Brooks called David, who has to fill out the beaver permit as the landowner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Supposed to install a pipe or culvert that will release water from the dam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Mike from Beaver Solutions is supposed to come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Commission fine with non-lethal, non-trapping, voted to accept a permit on these terms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Knotweed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Evan met with Bill Brooks, who will come to the May 6 mtg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Bill will bring a FRCOG map showing all populations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15-minute presentation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Recommendations for spraying in August, w/o having cut first. Should be right before or during flowering, $3000 proposal from Vegetationcontrolservice.com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Mowing will be costly, would have to hire out the mowing, maybe costs much, much more, has to be done every few months, uses special equipment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Misc.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Open Space and Recreation Plan: ConCom has to be represented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Meetings once a month for 6 months, Janell will be the representative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iKoWrl6D/l3v9lUpi7Lcmwu/A==">CgMxLjA4AHIhMUl0WkotdVdXbDNnSjQ2aHhKM1M0UFZzekh0UHBxOGEt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2024-05-17T21:40:00Z</dcterms:created>
</cp:coreProperties>
</file>